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3D9DD5" w14:textId="77777777" w:rsidR="00853EF4" w:rsidRDefault="00853EF4" w:rsidP="00853EF4">
      <w:pPr>
        <w:jc w:val="center"/>
        <w:rPr>
          <w:b/>
        </w:rPr>
      </w:pPr>
      <w:r w:rsidRPr="00853EF4">
        <w:rPr>
          <w:b/>
        </w:rPr>
        <w:t>Arguments suggérant que l’étude [nom de l'étude]</w:t>
      </w:r>
      <w:r>
        <w:rPr>
          <w:b/>
        </w:rPr>
        <w:t xml:space="preserve"> </w:t>
      </w:r>
    </w:p>
    <w:p w14:paraId="6FDCD6AF" w14:textId="0B2B1E72" w:rsidR="00A10BE1" w:rsidRDefault="00853EF4" w:rsidP="00853EF4">
      <w:pPr>
        <w:jc w:val="center"/>
        <w:rPr>
          <w:b/>
        </w:rPr>
      </w:pPr>
      <w:proofErr w:type="gramStart"/>
      <w:r>
        <w:rPr>
          <w:b/>
        </w:rPr>
        <w:t>ne</w:t>
      </w:r>
      <w:proofErr w:type="gramEnd"/>
      <w:r>
        <w:rPr>
          <w:b/>
        </w:rPr>
        <w:t xml:space="preserve"> relève pas de la Recherche Impliquant la Personne Humaine (RIPH)</w:t>
      </w:r>
    </w:p>
    <w:p w14:paraId="103BC539" w14:textId="6009CBF6" w:rsidR="00B42D9A" w:rsidRDefault="00B42D9A" w:rsidP="00853EF4">
      <w:pPr>
        <w:jc w:val="center"/>
        <w:rPr>
          <w:b/>
        </w:rPr>
      </w:pPr>
    </w:p>
    <w:p w14:paraId="72E2754E" w14:textId="695BBFB2" w:rsidR="00B42D9A" w:rsidRDefault="00B42D9A" w:rsidP="00B42D9A">
      <w:pPr>
        <w:jc w:val="both"/>
        <w:rPr>
          <w:b/>
        </w:rPr>
      </w:pPr>
      <w:r>
        <w:rPr>
          <w:b/>
        </w:rPr>
        <w:t>En substance, après croisement de 3 sources d’informations, l’étude [nom de l'étude] ne relève pas de la loi Jardé et ne nécessite pas de soumettre le protocole à un CPP. Celle-ci s’inscrit en revanche dans la MR004.</w:t>
      </w:r>
    </w:p>
    <w:p w14:paraId="0624DD68" w14:textId="77777777" w:rsidR="00853EF4" w:rsidRDefault="00853EF4" w:rsidP="00853EF4">
      <w:pPr>
        <w:jc w:val="center"/>
        <w:rPr>
          <w:b/>
        </w:rPr>
      </w:pPr>
    </w:p>
    <w:p w14:paraId="4F4E8C90" w14:textId="75725BA4" w:rsidR="00853EF4" w:rsidRDefault="00853EF4" w:rsidP="00853EF4">
      <w:pPr>
        <w:pStyle w:val="Paragraphedeliste"/>
        <w:numPr>
          <w:ilvl w:val="0"/>
          <w:numId w:val="1"/>
        </w:numPr>
        <w:jc w:val="both"/>
        <w:rPr>
          <w:b/>
        </w:rPr>
      </w:pPr>
      <w:r>
        <w:rPr>
          <w:b/>
        </w:rPr>
        <w:t>Formalités réglementaires 2023 en recherche en santé</w:t>
      </w:r>
      <w:r w:rsidR="001475AB">
        <w:rPr>
          <w:b/>
        </w:rPr>
        <w:t xml:space="preserve"> </w:t>
      </w:r>
      <w:r w:rsidR="00073708">
        <w:rPr>
          <w:b/>
        </w:rPr>
        <w:t>–</w:t>
      </w:r>
      <w:r w:rsidR="001475AB">
        <w:rPr>
          <w:b/>
        </w:rPr>
        <w:t xml:space="preserve"> </w:t>
      </w:r>
      <w:r w:rsidR="00073708">
        <w:rPr>
          <w:b/>
        </w:rPr>
        <w:t>Site</w:t>
      </w:r>
    </w:p>
    <w:p w14:paraId="1373497B" w14:textId="4F1CB2CD" w:rsidR="00890D16" w:rsidRDefault="00853EF4" w:rsidP="00853EF4">
      <w:pPr>
        <w:jc w:val="both"/>
      </w:pPr>
      <w:r>
        <w:t xml:space="preserve">La faculté de médecine maïeutique et sciences de la santé de l’Université de Strasbourg à mis en ligne un outil permettant de connaitre les démarches à accomplir pour un projet de recherche en regard de la Loi Jardé et du </w:t>
      </w:r>
      <w:proofErr w:type="gramStart"/>
      <w:r>
        <w:t>RGPD .</w:t>
      </w:r>
      <w:proofErr w:type="gramEnd"/>
      <w:r>
        <w:t xml:space="preserve"> Ainsi en se saisissant de l’outil, l’étude [nom de l'étude] ne relève pas des RIPH. Voici les paramètres utilisés</w:t>
      </w:r>
      <w:r w:rsidR="00073708">
        <w:t> </w:t>
      </w:r>
      <w:r w:rsidR="00890D16">
        <w:t xml:space="preserve">: </w:t>
      </w:r>
    </w:p>
    <w:p w14:paraId="48D6AD01" w14:textId="213D5730" w:rsidR="00890D16" w:rsidRDefault="00890D16" w:rsidP="00890D16">
      <w:pPr>
        <w:pStyle w:val="Paragraphedeliste"/>
        <w:numPr>
          <w:ilvl w:val="0"/>
          <w:numId w:val="4"/>
        </w:numPr>
        <w:jc w:val="both"/>
      </w:pPr>
      <w:r>
        <w:t>Etude portant sur le PMSI ou l’ATIH</w:t>
      </w:r>
      <w:r w:rsidR="00073708">
        <w:t> </w:t>
      </w:r>
      <w:r>
        <w:t>: Non</w:t>
      </w:r>
    </w:p>
    <w:p w14:paraId="6EB7D77A" w14:textId="346EBA19" w:rsidR="00890D16" w:rsidRDefault="00890D16" w:rsidP="00890D16">
      <w:pPr>
        <w:pStyle w:val="Paragraphedeliste"/>
        <w:numPr>
          <w:ilvl w:val="0"/>
          <w:numId w:val="4"/>
        </w:numPr>
        <w:jc w:val="both"/>
      </w:pPr>
      <w:r>
        <w:t>Etude sur une personne morale ou un outil informatique</w:t>
      </w:r>
      <w:r w:rsidR="00073708">
        <w:t> </w:t>
      </w:r>
      <w:r>
        <w:t>: Non</w:t>
      </w:r>
    </w:p>
    <w:p w14:paraId="1DD2548A" w14:textId="15D01F81" w:rsidR="00890D16" w:rsidRDefault="00890D16" w:rsidP="00890D16">
      <w:pPr>
        <w:pStyle w:val="Paragraphedeliste"/>
        <w:numPr>
          <w:ilvl w:val="0"/>
          <w:numId w:val="4"/>
        </w:numPr>
        <w:jc w:val="both"/>
      </w:pPr>
      <w:r>
        <w:t>Les données ont déjà été produites</w:t>
      </w:r>
      <w:r w:rsidR="00073708">
        <w:t> </w:t>
      </w:r>
      <w:r>
        <w:t>: Non</w:t>
      </w:r>
    </w:p>
    <w:p w14:paraId="2901F74B" w14:textId="233A4C1C" w:rsidR="00890D16" w:rsidRDefault="00890D16" w:rsidP="00890D16">
      <w:pPr>
        <w:pStyle w:val="Paragraphedeliste"/>
        <w:numPr>
          <w:ilvl w:val="0"/>
          <w:numId w:val="4"/>
        </w:numPr>
        <w:jc w:val="both"/>
      </w:pPr>
      <w:r>
        <w:t>Données exclusivement déclaratives</w:t>
      </w:r>
      <w:r w:rsidR="00073708">
        <w:t> </w:t>
      </w:r>
      <w:r>
        <w:t>: Oui</w:t>
      </w:r>
    </w:p>
    <w:p w14:paraId="4B78C4D3" w14:textId="5CD7648E" w:rsidR="00890D16" w:rsidRDefault="00890D16" w:rsidP="00890D16">
      <w:pPr>
        <w:pStyle w:val="Paragraphedeliste"/>
        <w:numPr>
          <w:ilvl w:val="0"/>
          <w:numId w:val="4"/>
        </w:numPr>
        <w:jc w:val="both"/>
      </w:pPr>
      <w:r>
        <w:t>Questionnaire de critère de jugement principal est validé</w:t>
      </w:r>
      <w:r w:rsidR="00073708">
        <w:t> </w:t>
      </w:r>
      <w:r>
        <w:t>: Non</w:t>
      </w:r>
    </w:p>
    <w:p w14:paraId="73239E8D" w14:textId="11B0365A" w:rsidR="00890D16" w:rsidRDefault="00890D16" w:rsidP="00890D16">
      <w:pPr>
        <w:pStyle w:val="Paragraphedeliste"/>
        <w:numPr>
          <w:ilvl w:val="0"/>
          <w:numId w:val="4"/>
        </w:numPr>
        <w:jc w:val="both"/>
      </w:pPr>
      <w:r>
        <w:t>Votre questionnaire intervient après une modification provoquée pour votre étude</w:t>
      </w:r>
      <w:r w:rsidR="00073708">
        <w:t> </w:t>
      </w:r>
      <w:r>
        <w:t>: Non</w:t>
      </w:r>
    </w:p>
    <w:p w14:paraId="38868780" w14:textId="1EF19D00" w:rsidR="00890D16" w:rsidRDefault="00890D16" w:rsidP="00890D16">
      <w:pPr>
        <w:pStyle w:val="Paragraphedeliste"/>
        <w:numPr>
          <w:ilvl w:val="0"/>
          <w:numId w:val="4"/>
        </w:numPr>
        <w:jc w:val="both"/>
      </w:pPr>
      <w:r>
        <w:t>Etude sur les pratiques de PDS/enseignement</w:t>
      </w:r>
      <w:r w:rsidR="00073708">
        <w:t> </w:t>
      </w:r>
      <w:r>
        <w:t>: Non</w:t>
      </w:r>
    </w:p>
    <w:p w14:paraId="1C091225" w14:textId="221098CE" w:rsidR="00890D16" w:rsidRDefault="00890D16" w:rsidP="00890D16">
      <w:pPr>
        <w:pStyle w:val="Paragraphedeliste"/>
        <w:numPr>
          <w:ilvl w:val="0"/>
          <w:numId w:val="4"/>
        </w:numPr>
        <w:jc w:val="both"/>
      </w:pPr>
      <w:r>
        <w:t>Etude de satisfaction, de sciences humaines ou de sur des produits cosmétiques</w:t>
      </w:r>
      <w:r w:rsidR="00073708">
        <w:t> </w:t>
      </w:r>
      <w:r>
        <w:t>: Oui</w:t>
      </w:r>
      <w:r>
        <w:tab/>
      </w:r>
    </w:p>
    <w:p w14:paraId="2309C459" w14:textId="77777777" w:rsidR="00890D16" w:rsidRDefault="00890D16" w:rsidP="00890D16">
      <w:pPr>
        <w:jc w:val="center"/>
      </w:pPr>
      <w:r>
        <w:t>Hors RIPH</w:t>
      </w:r>
    </w:p>
    <w:p w14:paraId="48BE58EE" w14:textId="59062EAA" w:rsidR="00890D16" w:rsidRDefault="00890D16" w:rsidP="00890D16">
      <w:pPr>
        <w:pStyle w:val="Paragraphedeliste"/>
        <w:numPr>
          <w:ilvl w:val="0"/>
          <w:numId w:val="6"/>
        </w:numPr>
        <w:ind w:left="709"/>
      </w:pPr>
      <w:r>
        <w:t>Etude de satisfaction, de sciences humaines ou de sur des produits cosmétiques</w:t>
      </w:r>
      <w:r w:rsidR="00073708">
        <w:t> </w:t>
      </w:r>
      <w:r>
        <w:t xml:space="preserve">: </w:t>
      </w:r>
      <w:r>
        <w:t>Non</w:t>
      </w:r>
    </w:p>
    <w:p w14:paraId="4966910E" w14:textId="71C47225" w:rsidR="00890D16" w:rsidRDefault="00890D16" w:rsidP="00890D16">
      <w:pPr>
        <w:pStyle w:val="Paragraphedeliste"/>
        <w:numPr>
          <w:ilvl w:val="0"/>
          <w:numId w:val="6"/>
        </w:numPr>
        <w:ind w:left="709"/>
      </w:pPr>
      <w:r>
        <w:t>Etude vise à développer les connaissances biologiques ou médicales</w:t>
      </w:r>
      <w:r w:rsidR="00073708">
        <w:t> </w:t>
      </w:r>
      <w:r>
        <w:t>: Non</w:t>
      </w:r>
    </w:p>
    <w:p w14:paraId="7ED7A3D1" w14:textId="77777777" w:rsidR="00890D16" w:rsidRDefault="00890D16" w:rsidP="00890D16">
      <w:pPr>
        <w:pStyle w:val="Paragraphedeliste"/>
        <w:ind w:left="1080"/>
      </w:pPr>
    </w:p>
    <w:p w14:paraId="31B4920C" w14:textId="59E431A9" w:rsidR="00890D16" w:rsidRDefault="00890D16" w:rsidP="00890D16">
      <w:pPr>
        <w:pStyle w:val="Paragraphedeliste"/>
        <w:ind w:left="0"/>
        <w:jc w:val="center"/>
      </w:pPr>
      <w:r>
        <w:t>Hors RIPH</w:t>
      </w:r>
    </w:p>
    <w:p w14:paraId="225215F6" w14:textId="77777777" w:rsidR="00073708" w:rsidRDefault="00073708" w:rsidP="00890D16">
      <w:pPr>
        <w:pStyle w:val="Paragraphedeliste"/>
        <w:ind w:left="0"/>
        <w:jc w:val="center"/>
      </w:pPr>
    </w:p>
    <w:p w14:paraId="68C1337E" w14:textId="77777777" w:rsidR="00073708" w:rsidRDefault="00073708" w:rsidP="00073708">
      <w:pPr>
        <w:pStyle w:val="Paragraphedeliste"/>
        <w:ind w:left="0"/>
      </w:pPr>
      <w:r>
        <w:t xml:space="preserve">Source : </w:t>
      </w:r>
      <w:r w:rsidRPr="00073708">
        <w:t>https://sondagesv3.unistra.fr/index.php/473879</w:t>
      </w:r>
    </w:p>
    <w:p w14:paraId="2109A3A3" w14:textId="77777777" w:rsidR="00073708" w:rsidRDefault="00073708" w:rsidP="00890D16">
      <w:pPr>
        <w:pStyle w:val="Paragraphedeliste"/>
        <w:ind w:left="0"/>
        <w:jc w:val="center"/>
      </w:pPr>
    </w:p>
    <w:p w14:paraId="5D318D83" w14:textId="4221319E" w:rsidR="00890D16" w:rsidRDefault="00073708" w:rsidP="00073708">
      <w:pPr>
        <w:pStyle w:val="Paragraphedeliste"/>
        <w:numPr>
          <w:ilvl w:val="0"/>
          <w:numId w:val="1"/>
        </w:numPr>
        <w:rPr>
          <w:b/>
        </w:rPr>
      </w:pPr>
      <w:r w:rsidRPr="00073708">
        <w:rPr>
          <w:b/>
        </w:rPr>
        <w:t>MR-004</w:t>
      </w:r>
      <w:r>
        <w:rPr>
          <w:b/>
        </w:rPr>
        <w:t xml:space="preserve"> Recherche n’impliquant pas la personne humaine, études et évaluations dans le domaine de la santé</w:t>
      </w:r>
    </w:p>
    <w:p w14:paraId="0E795D88" w14:textId="561CB69B" w:rsidR="00073708" w:rsidRDefault="00073708" w:rsidP="00073708">
      <w:pPr>
        <w:jc w:val="both"/>
      </w:pPr>
      <w:r w:rsidRPr="00073708">
        <w:t>La méthodologie de référence MR-004 encadre les traitements de données à caractère personnel à des fins d’étude, évaluation ou recherche n’impliquant pas la personne humaine. Il s’agit plus précisément des études ne répondant pas à la définition d’une recherche impliquant la personne humaine</w:t>
      </w:r>
      <w:r w:rsidR="000A1536">
        <w:t xml:space="preserve"> (…) La recherche doit présenter un caractère d’intérêt public. </w:t>
      </w:r>
    </w:p>
    <w:p w14:paraId="6AC6A7C1" w14:textId="3C881CE3" w:rsidR="00073708" w:rsidRDefault="00073708" w:rsidP="00073708">
      <w:pPr>
        <w:jc w:val="both"/>
      </w:pPr>
      <w:r>
        <w:t xml:space="preserve">La définition d’une recherche impliquant la personne humaine selon l’article </w:t>
      </w:r>
      <w:r w:rsidR="000A1536">
        <w:t>R</w:t>
      </w:r>
      <w:r>
        <w:t xml:space="preserve">1121-1 du code de la santé publique : </w:t>
      </w:r>
    </w:p>
    <w:p w14:paraId="74656C5F" w14:textId="1B630304" w:rsidR="00073708" w:rsidRDefault="00073708" w:rsidP="00073708">
      <w:pPr>
        <w:pStyle w:val="Paragraphedeliste"/>
        <w:numPr>
          <w:ilvl w:val="0"/>
          <w:numId w:val="9"/>
        </w:numPr>
        <w:jc w:val="both"/>
      </w:pPr>
      <w:r w:rsidRPr="00073708">
        <w:rPr>
          <w:u w:val="single"/>
        </w:rPr>
        <w:t>Sont des recherches impliquant la personne humaine</w:t>
      </w:r>
      <w:r>
        <w:t xml:space="preserve"> au sens du présent titre les recherches organisées et pratiquées sur des personnes volontaires saines ou malades, </w:t>
      </w:r>
      <w:r w:rsidRPr="00073708">
        <w:rPr>
          <w:b/>
        </w:rPr>
        <w:t xml:space="preserve">en vue du développement des connaissances biologiques ou médicales </w:t>
      </w:r>
      <w:r>
        <w:t>qui visent à évaluer :</w:t>
      </w:r>
      <w:r>
        <w:t xml:space="preserve"> </w:t>
      </w:r>
      <w:r>
        <w:t>1° Les mécanismes de fonctionnement de l'organisme humain, normal ou pathologique 2° L'efficacité et la sécurité de la réalisation d'actes ou de l'utilisation ou de l'administration de produits dans un but de diagnostic, de traitement ou de prévention d'états pathologiques.</w:t>
      </w:r>
    </w:p>
    <w:p w14:paraId="35E9FE61" w14:textId="4FF9A6B9" w:rsidR="00073708" w:rsidRPr="00073708" w:rsidRDefault="00073708" w:rsidP="00073708">
      <w:pPr>
        <w:pStyle w:val="Paragraphedeliste"/>
        <w:numPr>
          <w:ilvl w:val="0"/>
          <w:numId w:val="9"/>
        </w:numPr>
        <w:jc w:val="both"/>
        <w:rPr>
          <w:b/>
        </w:rPr>
      </w:pPr>
      <w:r w:rsidRPr="00073708">
        <w:rPr>
          <w:u w:val="single"/>
        </w:rPr>
        <w:t xml:space="preserve">Ne </w:t>
      </w:r>
      <w:r w:rsidRPr="00073708">
        <w:rPr>
          <w:u w:val="single"/>
        </w:rPr>
        <w:t xml:space="preserve">sont pas des recherches </w:t>
      </w:r>
      <w:r w:rsidRPr="00073708">
        <w:t>impliquant la personne humaine</w:t>
      </w:r>
      <w:r>
        <w:t xml:space="preserve"> au sens du présent titre les recherches qui, bien qu'organisées et pratiquées sur des personnes saines ou malades, n'ont pas pour finalités celles mentionnées au I, et qui visent :</w:t>
      </w:r>
      <w:r>
        <w:t xml:space="preserve"> </w:t>
      </w:r>
      <w:r>
        <w:t>a) Pour les produits cosmétiques, conformément à leur définition mentionnée à l'article L. 5131-1, à évaluer leur capacité à nettoyer, parfumer, modifier l'aspect, protéger, maintenir en bon état le corps humain ou corriger les odeurs corporelles ;</w:t>
      </w:r>
      <w:r>
        <w:t xml:space="preserve"> </w:t>
      </w:r>
      <w:r>
        <w:t xml:space="preserve">b) </w:t>
      </w:r>
      <w:r w:rsidRPr="000A1536">
        <w:t>A effectuer des enquêtes de satisfaction du consommateur</w:t>
      </w:r>
      <w:r>
        <w:t xml:space="preserve"> pour des produits cosmétiques ou alimentaires ;</w:t>
      </w:r>
      <w:r>
        <w:t xml:space="preserve"> </w:t>
      </w:r>
      <w:r>
        <w:t xml:space="preserve">c) </w:t>
      </w:r>
      <w:r w:rsidRPr="00073708">
        <w:rPr>
          <w:b/>
        </w:rPr>
        <w:t>A effectuer toute autre enquête de satisfaction auprès des patients</w:t>
      </w:r>
      <w:r>
        <w:t xml:space="preserve"> ;</w:t>
      </w:r>
      <w:r>
        <w:t xml:space="preserve"> </w:t>
      </w:r>
      <w:r>
        <w:t xml:space="preserve">d) </w:t>
      </w:r>
      <w:r w:rsidRPr="00073708">
        <w:rPr>
          <w:b/>
        </w:rPr>
        <w:t>A réaliser des expérimentations en sciences humaines et sociales dans le domaine de la santé.</w:t>
      </w:r>
    </w:p>
    <w:p w14:paraId="6D113653" w14:textId="4CC90522" w:rsidR="000A1536" w:rsidRDefault="000A1536" w:rsidP="00073708">
      <w:r>
        <w:t xml:space="preserve">Notre étude ne permet pas l’accroissement des connaissances biologiques ou médicales et peut être considérée tout à la fois comme une enquête de satisfaction sur la prise en charge de la douleur, ainsi que comme une expérimentation en sciences humaines et sociales, dans la mesure ou c’est l’expérience patient qui est étudiée. </w:t>
      </w:r>
    </w:p>
    <w:p w14:paraId="56D6CCEE" w14:textId="61ED2363" w:rsidR="000A1536" w:rsidRDefault="000A1536" w:rsidP="00073708">
      <w:r>
        <w:t xml:space="preserve">Source : </w:t>
      </w:r>
    </w:p>
    <w:p w14:paraId="617389DE" w14:textId="44DC7199" w:rsidR="000A1536" w:rsidRDefault="000A1536" w:rsidP="00073708">
      <w:hyperlink r:id="rId8" w:history="1">
        <w:r w:rsidRPr="009946B7">
          <w:rPr>
            <w:rStyle w:val="Lienhypertexte"/>
          </w:rPr>
          <w:t>https://www.cnil.fr/fr/declaration/mr-004-recherches-nimpliquant-pas-la-personne-humaine-etudes-et-evaluations-dans-le</w:t>
        </w:r>
      </w:hyperlink>
    </w:p>
    <w:p w14:paraId="5DA7B9EE" w14:textId="5EB8717D" w:rsidR="000A1536" w:rsidRDefault="000A1536" w:rsidP="00073708">
      <w:hyperlink r:id="rId9" w:history="1">
        <w:r w:rsidRPr="009946B7">
          <w:rPr>
            <w:rStyle w:val="Lienhypertexte"/>
          </w:rPr>
          <w:t>https://www.legifrance.gouv.fr/codes/article_lc/LEGIARTI000043723460</w:t>
        </w:r>
      </w:hyperlink>
    </w:p>
    <w:p w14:paraId="3543AD7E" w14:textId="128A2BAD" w:rsidR="000A1536" w:rsidRPr="00B42D9A" w:rsidRDefault="00023167" w:rsidP="00073708">
      <w:pPr>
        <w:rPr>
          <w:b/>
        </w:rPr>
      </w:pPr>
      <w:r w:rsidRPr="00B42D9A">
        <w:rPr>
          <w:b/>
        </w:rPr>
        <w:t xml:space="preserve">III </w:t>
      </w:r>
      <w:r w:rsidR="00B42D9A">
        <w:rPr>
          <w:b/>
        </w:rPr>
        <w:t>Mise en perspective avec l’entrée en vigueur du règlement européen sur les essais cliniques</w:t>
      </w:r>
    </w:p>
    <w:p w14:paraId="1BB7B518" w14:textId="680485C4" w:rsidR="00B42D9A" w:rsidRDefault="00B42D9A" w:rsidP="00B42D9A">
      <w:pPr>
        <w:jc w:val="both"/>
      </w:pPr>
      <w:r>
        <w:t xml:space="preserve">À la question « que considère-t-on comme « étude non interventionnelle », </w:t>
      </w:r>
      <w:r>
        <w:t>L’ANSM</w:t>
      </w:r>
      <w:r>
        <w:t xml:space="preserve"> répond « L’article 2 (2), paragraphe 4, du règlement relatif aux essais cliniques définit une étude non interventionnelle comme une « étude clinique autre qu’un essai clinique ». Ainsi, une étude est non interventionnelle dès lors qu’elle ne remplit aucune des conditions caractérisant un essai clinique. » </w:t>
      </w:r>
    </w:p>
    <w:p w14:paraId="108C8EFE" w14:textId="22A1CBD3" w:rsidR="00B42D9A" w:rsidRDefault="00B42D9A" w:rsidP="00B42D9A">
      <w:pPr>
        <w:pStyle w:val="Paragraphedeliste"/>
        <w:numPr>
          <w:ilvl w:val="0"/>
          <w:numId w:val="10"/>
        </w:numPr>
        <w:jc w:val="both"/>
      </w:pPr>
      <w:r>
        <w:t xml:space="preserve">Un essai clinique doit remplir les conditions suivantes : </w:t>
      </w:r>
      <w:r w:rsidRPr="00B42D9A">
        <w:t>a) l’affectation du participant à une stratégie thérapeutique en particulier est fixée à l’avance et ne relève pas de la pratique clinique normale de l’État membre concerné ; b) la décision de prescrire les médicaments expérimentaux est prise en même temps que la décision d’intégrer le participant à l’essai clinique ; ou c) outre la pratique clinique normale, des procédures de diagnostic ou de surveillance s’appliquent aux participants. »</w:t>
      </w:r>
    </w:p>
    <w:p w14:paraId="341534DF" w14:textId="7FD607C5" w:rsidR="00B42D9A" w:rsidRDefault="00B42D9A" w:rsidP="00B42D9A">
      <w:pPr>
        <w:jc w:val="both"/>
      </w:pPr>
      <w:r>
        <w:t xml:space="preserve">Dans la mesure ou notre étude ne relève d’aucune des conditions d’un essai clinique, il peut être considéré comme une étude non interventionnelle. Ainsi, dans le contexte de la réglementation européenne l’étude [nom de l'étude] ne relève pas de la loi Jardé et donc pas d’un CPP. </w:t>
      </w:r>
    </w:p>
    <w:p w14:paraId="5B730BD5" w14:textId="77777777" w:rsidR="00B42D9A" w:rsidRDefault="00B42D9A" w:rsidP="00B42D9A">
      <w:pPr>
        <w:jc w:val="both"/>
      </w:pPr>
      <w:r>
        <w:t xml:space="preserve">Source : </w:t>
      </w:r>
    </w:p>
    <w:p w14:paraId="298EE4C8" w14:textId="76BD6906" w:rsidR="00B42D9A" w:rsidRDefault="00B42D9A" w:rsidP="00B42D9A">
      <w:pPr>
        <w:jc w:val="both"/>
      </w:pPr>
      <w:r w:rsidRPr="00B42D9A">
        <w:t>https://ansm.sante.fr/documents/reference/faq-entree-en-vigueur-du-reglement-europeen-sur-les-essais-cliniques-de-medicaments-ndeg-536-2014</w:t>
      </w:r>
    </w:p>
    <w:p w14:paraId="0243DC63" w14:textId="77777777" w:rsidR="000A1536" w:rsidRPr="00073708" w:rsidRDefault="000A1536" w:rsidP="00073708"/>
    <w:p w14:paraId="510ECD4E" w14:textId="77777777" w:rsidR="00890D16" w:rsidRDefault="00890D16" w:rsidP="00890D16">
      <w:pPr>
        <w:pStyle w:val="Paragraphedeliste"/>
        <w:ind w:left="0"/>
        <w:jc w:val="center"/>
      </w:pPr>
      <w:bookmarkStart w:id="0" w:name="_GoBack"/>
      <w:bookmarkEnd w:id="0"/>
    </w:p>
    <w:p w14:paraId="3FE706B2" w14:textId="77777777" w:rsidR="00890D16" w:rsidRDefault="00890D16" w:rsidP="00890D16"/>
    <w:p w14:paraId="1CF8C0F2" w14:textId="77777777" w:rsidR="00044BD9" w:rsidRDefault="00044BD9" w:rsidP="00853EF4">
      <w:pPr>
        <w:jc w:val="both"/>
      </w:pPr>
    </w:p>
    <w:p w14:paraId="0E0EB512" w14:textId="77777777" w:rsidR="003C29B4" w:rsidRDefault="003C29B4" w:rsidP="003C29B4">
      <w:pPr>
        <w:jc w:val="center"/>
      </w:pPr>
    </w:p>
    <w:p w14:paraId="65452D02" w14:textId="77777777" w:rsidR="003C29B4" w:rsidRDefault="003C29B4" w:rsidP="003C29B4">
      <w:pPr>
        <w:jc w:val="center"/>
      </w:pPr>
    </w:p>
    <w:p w14:paraId="29DC8BC8" w14:textId="77777777" w:rsidR="003C29B4" w:rsidRDefault="003C29B4" w:rsidP="003C29B4">
      <w:pPr>
        <w:jc w:val="center"/>
      </w:pPr>
    </w:p>
    <w:p w14:paraId="0CEB3A45" w14:textId="77777777" w:rsidR="003C29B4" w:rsidRDefault="003C29B4" w:rsidP="003C29B4">
      <w:pPr>
        <w:jc w:val="center"/>
      </w:pPr>
    </w:p>
    <w:p w14:paraId="37272EE7" w14:textId="77777777" w:rsidR="003C29B4" w:rsidRPr="00853EF4" w:rsidRDefault="003C29B4" w:rsidP="003C29B4">
      <w:pPr>
        <w:jc w:val="center"/>
      </w:pPr>
    </w:p>
    <w:sectPr w:rsidR="003C29B4" w:rsidRPr="00853EF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96E36"/>
    <w:multiLevelType w:val="hybridMultilevel"/>
    <w:tmpl w:val="C7883EFA"/>
    <w:lvl w:ilvl="0" w:tplc="CB5C2870">
      <w:start w:val="1"/>
      <w:numFmt w:val="upperRoman"/>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6662846"/>
    <w:multiLevelType w:val="hybridMultilevel"/>
    <w:tmpl w:val="DD488DCC"/>
    <w:lvl w:ilvl="0" w:tplc="CB5C2870">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4507E81"/>
    <w:multiLevelType w:val="hybridMultilevel"/>
    <w:tmpl w:val="D354C9AC"/>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7595411"/>
    <w:multiLevelType w:val="hybridMultilevel"/>
    <w:tmpl w:val="BBD08E0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38562F8"/>
    <w:multiLevelType w:val="hybridMultilevel"/>
    <w:tmpl w:val="3E884C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3D31F4F"/>
    <w:multiLevelType w:val="hybridMultilevel"/>
    <w:tmpl w:val="9FB8C182"/>
    <w:lvl w:ilvl="0" w:tplc="327C3416">
      <w:start w:val="8"/>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6" w15:restartNumberingAfterBreak="0">
    <w:nsid w:val="25072CB6"/>
    <w:multiLevelType w:val="hybridMultilevel"/>
    <w:tmpl w:val="0316E3E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B4539B9"/>
    <w:multiLevelType w:val="hybridMultilevel"/>
    <w:tmpl w:val="9FB8C182"/>
    <w:lvl w:ilvl="0" w:tplc="327C3416">
      <w:start w:val="8"/>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8" w15:restartNumberingAfterBreak="0">
    <w:nsid w:val="39721982"/>
    <w:multiLevelType w:val="hybridMultilevel"/>
    <w:tmpl w:val="65EA37EA"/>
    <w:lvl w:ilvl="0" w:tplc="040C000B">
      <w:start w:val="1"/>
      <w:numFmt w:val="bullet"/>
      <w:lvlText w:val=""/>
      <w:lvlJc w:val="left"/>
      <w:pPr>
        <w:ind w:left="1430" w:hanging="360"/>
      </w:pPr>
      <w:rPr>
        <w:rFonts w:ascii="Wingdings" w:hAnsi="Wingdings" w:hint="default"/>
      </w:rPr>
    </w:lvl>
    <w:lvl w:ilvl="1" w:tplc="040C0003" w:tentative="1">
      <w:start w:val="1"/>
      <w:numFmt w:val="bullet"/>
      <w:lvlText w:val="o"/>
      <w:lvlJc w:val="left"/>
      <w:pPr>
        <w:ind w:left="2150" w:hanging="360"/>
      </w:pPr>
      <w:rPr>
        <w:rFonts w:ascii="Courier New" w:hAnsi="Courier New" w:cs="Courier New" w:hint="default"/>
      </w:rPr>
    </w:lvl>
    <w:lvl w:ilvl="2" w:tplc="040C0005" w:tentative="1">
      <w:start w:val="1"/>
      <w:numFmt w:val="bullet"/>
      <w:lvlText w:val=""/>
      <w:lvlJc w:val="left"/>
      <w:pPr>
        <w:ind w:left="2870" w:hanging="360"/>
      </w:pPr>
      <w:rPr>
        <w:rFonts w:ascii="Wingdings" w:hAnsi="Wingdings" w:hint="default"/>
      </w:rPr>
    </w:lvl>
    <w:lvl w:ilvl="3" w:tplc="040C0001" w:tentative="1">
      <w:start w:val="1"/>
      <w:numFmt w:val="bullet"/>
      <w:lvlText w:val=""/>
      <w:lvlJc w:val="left"/>
      <w:pPr>
        <w:ind w:left="3590" w:hanging="360"/>
      </w:pPr>
      <w:rPr>
        <w:rFonts w:ascii="Symbol" w:hAnsi="Symbol" w:hint="default"/>
      </w:rPr>
    </w:lvl>
    <w:lvl w:ilvl="4" w:tplc="040C0003" w:tentative="1">
      <w:start w:val="1"/>
      <w:numFmt w:val="bullet"/>
      <w:lvlText w:val="o"/>
      <w:lvlJc w:val="left"/>
      <w:pPr>
        <w:ind w:left="4310" w:hanging="360"/>
      </w:pPr>
      <w:rPr>
        <w:rFonts w:ascii="Courier New" w:hAnsi="Courier New" w:cs="Courier New" w:hint="default"/>
      </w:rPr>
    </w:lvl>
    <w:lvl w:ilvl="5" w:tplc="040C0005" w:tentative="1">
      <w:start w:val="1"/>
      <w:numFmt w:val="bullet"/>
      <w:lvlText w:val=""/>
      <w:lvlJc w:val="left"/>
      <w:pPr>
        <w:ind w:left="5030" w:hanging="360"/>
      </w:pPr>
      <w:rPr>
        <w:rFonts w:ascii="Wingdings" w:hAnsi="Wingdings" w:hint="default"/>
      </w:rPr>
    </w:lvl>
    <w:lvl w:ilvl="6" w:tplc="040C0001" w:tentative="1">
      <w:start w:val="1"/>
      <w:numFmt w:val="bullet"/>
      <w:lvlText w:val=""/>
      <w:lvlJc w:val="left"/>
      <w:pPr>
        <w:ind w:left="5750" w:hanging="360"/>
      </w:pPr>
      <w:rPr>
        <w:rFonts w:ascii="Symbol" w:hAnsi="Symbol" w:hint="default"/>
      </w:rPr>
    </w:lvl>
    <w:lvl w:ilvl="7" w:tplc="040C0003" w:tentative="1">
      <w:start w:val="1"/>
      <w:numFmt w:val="bullet"/>
      <w:lvlText w:val="o"/>
      <w:lvlJc w:val="left"/>
      <w:pPr>
        <w:ind w:left="6470" w:hanging="360"/>
      </w:pPr>
      <w:rPr>
        <w:rFonts w:ascii="Courier New" w:hAnsi="Courier New" w:cs="Courier New" w:hint="default"/>
      </w:rPr>
    </w:lvl>
    <w:lvl w:ilvl="8" w:tplc="040C0005" w:tentative="1">
      <w:start w:val="1"/>
      <w:numFmt w:val="bullet"/>
      <w:lvlText w:val=""/>
      <w:lvlJc w:val="left"/>
      <w:pPr>
        <w:ind w:left="7190" w:hanging="360"/>
      </w:pPr>
      <w:rPr>
        <w:rFonts w:ascii="Wingdings" w:hAnsi="Wingdings" w:hint="default"/>
      </w:rPr>
    </w:lvl>
  </w:abstractNum>
  <w:abstractNum w:abstractNumId="9" w15:restartNumberingAfterBreak="0">
    <w:nsid w:val="621D4710"/>
    <w:multiLevelType w:val="hybridMultilevel"/>
    <w:tmpl w:val="C5A6E39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2"/>
  </w:num>
  <w:num w:numId="5">
    <w:abstractNumId w:val="3"/>
  </w:num>
  <w:num w:numId="6">
    <w:abstractNumId w:val="5"/>
  </w:num>
  <w:num w:numId="7">
    <w:abstractNumId w:val="7"/>
  </w:num>
  <w:num w:numId="8">
    <w:abstractNumId w:val="6"/>
  </w:num>
  <w:num w:numId="9">
    <w:abstractNumId w:val="9"/>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EF4"/>
    <w:rsid w:val="00023167"/>
    <w:rsid w:val="00044BD9"/>
    <w:rsid w:val="00073708"/>
    <w:rsid w:val="000A1536"/>
    <w:rsid w:val="001475AB"/>
    <w:rsid w:val="003C29B4"/>
    <w:rsid w:val="003F2DB1"/>
    <w:rsid w:val="003F70C9"/>
    <w:rsid w:val="00853EF4"/>
    <w:rsid w:val="00890D16"/>
    <w:rsid w:val="00A45B95"/>
    <w:rsid w:val="00B42D9A"/>
    <w:rsid w:val="00D605B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6E2CED75"/>
  <w15:chartTrackingRefBased/>
  <w15:docId w15:val="{26AFF786-1B82-418B-A41B-AAF711328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853EF4"/>
    <w:pPr>
      <w:ind w:left="720"/>
      <w:contextualSpacing/>
    </w:pPr>
  </w:style>
  <w:style w:type="character" w:styleId="Lienhypertexte">
    <w:name w:val="Hyperlink"/>
    <w:basedOn w:val="Policepardfaut"/>
    <w:uiPriority w:val="99"/>
    <w:unhideWhenUsed/>
    <w:rsid w:val="000A1536"/>
    <w:rPr>
      <w:color w:val="0563C1" w:themeColor="hyperlink"/>
      <w:u w:val="single"/>
    </w:rPr>
  </w:style>
  <w:style w:type="character" w:styleId="Mentionnonrsolue">
    <w:name w:val="Unresolved Mention"/>
    <w:basedOn w:val="Policepardfaut"/>
    <w:uiPriority w:val="99"/>
    <w:semiHidden/>
    <w:unhideWhenUsed/>
    <w:rsid w:val="000A15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7472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nil.fr/fr/declaration/mr-004-recherches-nimpliquant-pas-la-personne-humaine-etudes-et-evaluations-dans-le"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legifrance.gouv.fr/codes/article_lc/LEGIARTI000043723460"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62715774D5DA408C757FE0C926AA06" ma:contentTypeVersion="13" ma:contentTypeDescription="Crée un document." ma:contentTypeScope="" ma:versionID="cc676d61e74fca6a98bd23ee8d524721">
  <xsd:schema xmlns:xsd="http://www.w3.org/2001/XMLSchema" xmlns:xs="http://www.w3.org/2001/XMLSchema" xmlns:p="http://schemas.microsoft.com/office/2006/metadata/properties" xmlns:ns3="dceb3879-2fec-4d03-97bb-45462bf7587f" xmlns:ns4="ea844cc3-2780-4cb9-9e0d-062c6d7c9b32" targetNamespace="http://schemas.microsoft.com/office/2006/metadata/properties" ma:root="true" ma:fieldsID="2c81cb4af31c5116681d296c4fde2092" ns3:_="" ns4:_="">
    <xsd:import namespace="dceb3879-2fec-4d03-97bb-45462bf7587f"/>
    <xsd:import namespace="ea844cc3-2780-4cb9-9e0d-062c6d7c9b3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AutoKeyPoints" minOccurs="0"/>
                <xsd:element ref="ns4:MediaServiceKeyPoints" minOccurs="0"/>
                <xsd:element ref="ns4:MediaServiceGenerationTime" minOccurs="0"/>
                <xsd:element ref="ns4:MediaServiceEventHashCod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eb3879-2fec-4d03-97bb-45462bf7587f"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844cc3-2780-4cb9-9e0d-062c6d7c9b3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275FCC8-FF44-4F48-9579-2F13F80BAE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eb3879-2fec-4d03-97bb-45462bf7587f"/>
    <ds:schemaRef ds:uri="ea844cc3-2780-4cb9-9e0d-062c6d7c9b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EEA447-083E-4C14-B4D7-0931025398EB}">
  <ds:schemaRefs>
    <ds:schemaRef ds:uri="http://schemas.microsoft.com/sharepoint/v3/contenttype/forms"/>
  </ds:schemaRefs>
</ds:datastoreItem>
</file>

<file path=customXml/itemProps3.xml><?xml version="1.0" encoding="utf-8"?>
<ds:datastoreItem xmlns:ds="http://schemas.openxmlformats.org/officeDocument/2006/customXml" ds:itemID="{BFB1AE8C-DE9C-475D-A609-9AD7473254A3}">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ea844cc3-2780-4cb9-9e0d-062c6d7c9b32"/>
    <ds:schemaRef ds:uri="dceb3879-2fec-4d03-97bb-45462bf7587f"/>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3</Pages>
  <Words>839</Words>
  <Characters>4617</Characters>
  <Application>Microsoft Office Word</Application>
  <DocSecurity>0</DocSecurity>
  <Lines>38</Lines>
  <Paragraphs>10</Paragraphs>
  <ScaleCrop>false</ScaleCrop>
  <HeadingPairs>
    <vt:vector size="2" baseType="variant">
      <vt:variant>
        <vt:lpstr>Titre</vt:lpstr>
      </vt:variant>
      <vt:variant>
        <vt:i4>1</vt:i4>
      </vt:variant>
    </vt:vector>
  </HeadingPairs>
  <TitlesOfParts>
    <vt:vector size="1" baseType="lpstr">
      <vt:lpstr/>
    </vt:vector>
  </TitlesOfParts>
  <Company>Federation Francaise des Diabetiques</Company>
  <LinksUpToDate>false</LinksUpToDate>
  <CharactersWithSpaces>5446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Nicolas Naiditch</dc:creator>
  <cp:keywords/>
  <dc:description/>
  <cp:lastModifiedBy>Nicolas Naiditch</cp:lastModifiedBy>
  <cp:revision>4</cp:revision>
  <dcterms:created xsi:type="dcterms:W3CDTF">2023-02-25T09:36:00Z</dcterms:created>
  <dcterms:modified xsi:type="dcterms:W3CDTF">2023-02-25T10:34:00Z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zotero-version="6.0.20"&gt;&lt;session id="rJHARC0u"/&gt;&lt;style id="http://www.zotero.org/styles/vancouver" locale="fr-FR" hasBibliography="1" bibliographyStyleHasBeenSet="0"/&gt;&lt;prefs&gt;&lt;pref name="fieldType" value="Field"/&gt;&lt;/prefs&gt;&lt;/data&gt;</vt:lpwstr>
  </property>
  <property fmtid="{D5CDD505-2E9C-101B-9397-08002B2CF9AE}" pid="3" name="ContentTypeId">
    <vt:lpwstr>0x0101003F62715774D5DA408C757FE0C926AA06</vt:lpwstr>
  </property>
</Properties>
</file>